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DDAC" w14:textId="77777777" w:rsidR="00EF4995" w:rsidRDefault="004C036F" w:rsidP="00872DBE">
      <w:pPr>
        <w:pStyle w:val="Sinespaciado"/>
        <w:rPr>
          <w:b/>
        </w:rPr>
      </w:pPr>
      <w:r>
        <w:rPr>
          <w:b/>
          <w:noProof/>
        </w:rPr>
        <w:drawing>
          <wp:anchor distT="0" distB="0" distL="114300" distR="114300" simplePos="0" relativeHeight="251658240" behindDoc="1" locked="0" layoutInCell="1" allowOverlap="1" wp14:anchorId="20E6FF5E" wp14:editId="58DF7C5C">
            <wp:simplePos x="0" y="0"/>
            <wp:positionH relativeFrom="column">
              <wp:posOffset>158115</wp:posOffset>
            </wp:positionH>
            <wp:positionV relativeFrom="paragraph">
              <wp:posOffset>1</wp:posOffset>
            </wp:positionV>
            <wp:extent cx="819150" cy="647700"/>
            <wp:effectExtent l="0" t="0" r="0" b="0"/>
            <wp:wrapTight wrapText="bothSides">
              <wp:wrapPolygon edited="0">
                <wp:start x="0" y="0"/>
                <wp:lineTo x="0" y="20965"/>
                <wp:lineTo x="21098" y="20965"/>
                <wp:lineTo x="21098" y="0"/>
                <wp:lineTo x="0" y="0"/>
              </wp:wrapPolygon>
            </wp:wrapTight>
            <wp:docPr id="4" name="Imagen 4" descr="Descripció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647700"/>
                    </a:xfrm>
                    <a:prstGeom prst="rect">
                      <a:avLst/>
                    </a:prstGeom>
                    <a:noFill/>
                  </pic:spPr>
                </pic:pic>
              </a:graphicData>
            </a:graphic>
            <wp14:sizeRelH relativeFrom="page">
              <wp14:pctWidth>0</wp14:pctWidth>
            </wp14:sizeRelH>
            <wp14:sizeRelV relativeFrom="page">
              <wp14:pctHeight>0</wp14:pctHeight>
            </wp14:sizeRelV>
          </wp:anchor>
        </w:drawing>
      </w:r>
      <w:r w:rsidR="00B87DAE">
        <w:rPr>
          <w:b/>
        </w:rPr>
        <w:tab/>
      </w:r>
      <w:r w:rsidR="00B87DAE">
        <w:rPr>
          <w:b/>
        </w:rPr>
        <w:tab/>
      </w:r>
    </w:p>
    <w:p w14:paraId="4A36D47E" w14:textId="77777777" w:rsidR="00556716" w:rsidRDefault="004C036F" w:rsidP="00B87DAE">
      <w:pPr>
        <w:pStyle w:val="Sinespaciado"/>
        <w:tabs>
          <w:tab w:val="left" w:pos="1110"/>
          <w:tab w:val="center" w:pos="3387"/>
        </w:tabs>
        <w:rPr>
          <w:b/>
        </w:rPr>
      </w:pPr>
      <w:r>
        <w:rPr>
          <w:b/>
        </w:rPr>
        <w:t xml:space="preserve">                                      Resumen Curricular</w:t>
      </w:r>
    </w:p>
    <w:p w14:paraId="3482CAC7" w14:textId="77777777" w:rsidR="004C036F" w:rsidRDefault="004C036F" w:rsidP="00B87DAE">
      <w:pPr>
        <w:pStyle w:val="Sinespaciado"/>
        <w:tabs>
          <w:tab w:val="left" w:pos="1110"/>
          <w:tab w:val="center" w:pos="3387"/>
        </w:tabs>
        <w:rPr>
          <w:b/>
        </w:rPr>
      </w:pPr>
    </w:p>
    <w:p w14:paraId="18AA0871" w14:textId="77777777" w:rsidR="00EF4995" w:rsidRPr="006C2DE4" w:rsidRDefault="00EF4995" w:rsidP="00B87DAE">
      <w:pPr>
        <w:pStyle w:val="Sinespaciado"/>
        <w:tabs>
          <w:tab w:val="left" w:pos="1110"/>
          <w:tab w:val="center" w:pos="3387"/>
        </w:tabs>
        <w:rPr>
          <w:b/>
        </w:rPr>
      </w:pPr>
    </w:p>
    <w:tbl>
      <w:tblPr>
        <w:tblW w:w="9747" w:type="dxa"/>
        <w:tblLayout w:type="fixed"/>
        <w:tblLook w:val="04A0" w:firstRow="1" w:lastRow="0" w:firstColumn="1" w:lastColumn="0" w:noHBand="0" w:noVBand="1"/>
      </w:tblPr>
      <w:tblGrid>
        <w:gridCol w:w="2925"/>
        <w:gridCol w:w="236"/>
        <w:gridCol w:w="3119"/>
        <w:gridCol w:w="283"/>
        <w:gridCol w:w="3184"/>
      </w:tblGrid>
      <w:tr w:rsidR="00050FCC" w:rsidRPr="00CE7495" w14:paraId="256DDDB3" w14:textId="77777777" w:rsidTr="005401E3">
        <w:tc>
          <w:tcPr>
            <w:tcW w:w="2925" w:type="dxa"/>
            <w:tcBorders>
              <w:top w:val="single" w:sz="4" w:space="0" w:color="auto"/>
              <w:left w:val="single" w:sz="4" w:space="0" w:color="auto"/>
              <w:bottom w:val="single" w:sz="4" w:space="0" w:color="auto"/>
              <w:right w:val="single" w:sz="4" w:space="0" w:color="auto"/>
            </w:tcBorders>
            <w:shd w:val="clear" w:color="auto" w:fill="D9D9D9"/>
          </w:tcPr>
          <w:p w14:paraId="4E1289DA" w14:textId="0BE8A994" w:rsidR="00050FCC" w:rsidRPr="00CE7495" w:rsidRDefault="00617B33" w:rsidP="005401E3">
            <w:pPr>
              <w:spacing w:after="0" w:line="240" w:lineRule="auto"/>
              <w:jc w:val="center"/>
              <w:rPr>
                <w:rFonts w:ascii="Arial" w:hAnsi="Arial" w:cs="Arial"/>
                <w:sz w:val="28"/>
                <w:szCs w:val="28"/>
              </w:rPr>
            </w:pPr>
            <w:r>
              <w:rPr>
                <w:rFonts w:ascii="Arial" w:hAnsi="Arial" w:cs="Arial"/>
                <w:sz w:val="28"/>
                <w:szCs w:val="28"/>
              </w:rPr>
              <w:t>Ruiz</w:t>
            </w:r>
          </w:p>
        </w:tc>
        <w:tc>
          <w:tcPr>
            <w:tcW w:w="236" w:type="dxa"/>
            <w:tcBorders>
              <w:left w:val="single" w:sz="4" w:space="0" w:color="auto"/>
              <w:right w:val="single" w:sz="4" w:space="0" w:color="auto"/>
            </w:tcBorders>
            <w:shd w:val="clear" w:color="auto" w:fill="auto"/>
          </w:tcPr>
          <w:p w14:paraId="383F4FE1" w14:textId="77777777" w:rsidR="00050FCC" w:rsidRPr="00CE7495" w:rsidRDefault="00050FCC" w:rsidP="005401E3">
            <w:pPr>
              <w:spacing w:after="0" w:line="240" w:lineRule="auto"/>
              <w:rPr>
                <w:rFonts w:ascii="Arial" w:hAnsi="Arial" w:cs="Arial"/>
                <w:sz w:val="28"/>
                <w:szCs w:val="28"/>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6FE842DA" w14:textId="75A6DEB0" w:rsidR="00050FCC" w:rsidRPr="00CE7495" w:rsidRDefault="00617B33" w:rsidP="005401E3">
            <w:pPr>
              <w:spacing w:after="0" w:line="240" w:lineRule="auto"/>
              <w:rPr>
                <w:rFonts w:ascii="Arial" w:hAnsi="Arial" w:cs="Arial"/>
                <w:sz w:val="28"/>
                <w:szCs w:val="28"/>
              </w:rPr>
            </w:pPr>
            <w:r>
              <w:rPr>
                <w:rFonts w:ascii="Arial" w:hAnsi="Arial" w:cs="Arial"/>
                <w:sz w:val="28"/>
                <w:szCs w:val="28"/>
              </w:rPr>
              <w:t>Visfocri</w:t>
            </w:r>
          </w:p>
        </w:tc>
        <w:tc>
          <w:tcPr>
            <w:tcW w:w="283" w:type="dxa"/>
            <w:tcBorders>
              <w:left w:val="single" w:sz="4" w:space="0" w:color="auto"/>
              <w:right w:val="single" w:sz="4" w:space="0" w:color="auto"/>
            </w:tcBorders>
            <w:shd w:val="clear" w:color="auto" w:fill="auto"/>
          </w:tcPr>
          <w:p w14:paraId="3C59966A" w14:textId="77777777" w:rsidR="00050FCC" w:rsidRPr="00CE7495" w:rsidRDefault="00050FCC" w:rsidP="005401E3">
            <w:pPr>
              <w:spacing w:after="0" w:line="240" w:lineRule="auto"/>
              <w:rPr>
                <w:rFonts w:ascii="Arial" w:hAnsi="Arial" w:cs="Arial"/>
                <w:sz w:val="28"/>
                <w:szCs w:val="28"/>
              </w:rPr>
            </w:pPr>
          </w:p>
        </w:tc>
        <w:tc>
          <w:tcPr>
            <w:tcW w:w="3184" w:type="dxa"/>
            <w:tcBorders>
              <w:top w:val="single" w:sz="4" w:space="0" w:color="auto"/>
              <w:left w:val="single" w:sz="4" w:space="0" w:color="auto"/>
              <w:bottom w:val="single" w:sz="4" w:space="0" w:color="auto"/>
              <w:right w:val="single" w:sz="4" w:space="0" w:color="auto"/>
            </w:tcBorders>
            <w:shd w:val="clear" w:color="auto" w:fill="D9D9D9"/>
          </w:tcPr>
          <w:p w14:paraId="53EC25AA" w14:textId="46E6B56A" w:rsidR="00050FCC" w:rsidRPr="00CE7495" w:rsidRDefault="00617B33" w:rsidP="005401E3">
            <w:pPr>
              <w:spacing w:after="0" w:line="240" w:lineRule="auto"/>
              <w:rPr>
                <w:rFonts w:ascii="Arial" w:hAnsi="Arial" w:cs="Arial"/>
                <w:sz w:val="28"/>
                <w:szCs w:val="28"/>
              </w:rPr>
            </w:pPr>
            <w:r>
              <w:rPr>
                <w:rFonts w:ascii="Arial" w:hAnsi="Arial" w:cs="Arial"/>
                <w:sz w:val="28"/>
                <w:szCs w:val="28"/>
              </w:rPr>
              <w:t>María Elena Adriana</w:t>
            </w:r>
          </w:p>
        </w:tc>
      </w:tr>
      <w:tr w:rsidR="00050FCC" w:rsidRPr="00CE7495" w14:paraId="4723FC72" w14:textId="77777777" w:rsidTr="005401E3">
        <w:tc>
          <w:tcPr>
            <w:tcW w:w="2925" w:type="dxa"/>
            <w:tcBorders>
              <w:top w:val="single" w:sz="4" w:space="0" w:color="auto"/>
            </w:tcBorders>
            <w:shd w:val="clear" w:color="auto" w:fill="auto"/>
          </w:tcPr>
          <w:p w14:paraId="02DEE7EF" w14:textId="77777777" w:rsidR="00050FCC" w:rsidRPr="00CE7495" w:rsidRDefault="00050FCC" w:rsidP="005401E3">
            <w:pPr>
              <w:spacing w:after="0" w:line="240" w:lineRule="auto"/>
              <w:jc w:val="center"/>
              <w:rPr>
                <w:rFonts w:ascii="Arial" w:hAnsi="Arial" w:cs="Arial"/>
                <w:i/>
              </w:rPr>
            </w:pPr>
            <w:r w:rsidRPr="00CE7495">
              <w:rPr>
                <w:rFonts w:ascii="Arial" w:hAnsi="Arial" w:cs="Arial"/>
                <w:i/>
              </w:rPr>
              <w:t>Apellido paterno</w:t>
            </w:r>
          </w:p>
        </w:tc>
        <w:tc>
          <w:tcPr>
            <w:tcW w:w="236" w:type="dxa"/>
            <w:shd w:val="clear" w:color="auto" w:fill="auto"/>
          </w:tcPr>
          <w:p w14:paraId="3C746F60" w14:textId="77777777" w:rsidR="00050FCC" w:rsidRPr="00CE7495" w:rsidRDefault="00050FCC" w:rsidP="005401E3">
            <w:pPr>
              <w:spacing w:after="0" w:line="240" w:lineRule="auto"/>
              <w:jc w:val="center"/>
              <w:rPr>
                <w:rFonts w:ascii="Arial" w:hAnsi="Arial" w:cs="Arial"/>
                <w:i/>
              </w:rPr>
            </w:pPr>
          </w:p>
        </w:tc>
        <w:tc>
          <w:tcPr>
            <w:tcW w:w="3119" w:type="dxa"/>
            <w:tcBorders>
              <w:top w:val="single" w:sz="4" w:space="0" w:color="auto"/>
            </w:tcBorders>
            <w:shd w:val="clear" w:color="auto" w:fill="auto"/>
          </w:tcPr>
          <w:p w14:paraId="59E18E84" w14:textId="77777777" w:rsidR="00050FCC" w:rsidRPr="00CE7495" w:rsidRDefault="00050FCC" w:rsidP="005401E3">
            <w:pPr>
              <w:spacing w:after="0" w:line="240" w:lineRule="auto"/>
              <w:jc w:val="center"/>
              <w:rPr>
                <w:rFonts w:ascii="Arial" w:hAnsi="Arial" w:cs="Arial"/>
                <w:i/>
              </w:rPr>
            </w:pPr>
            <w:r w:rsidRPr="00CE7495">
              <w:rPr>
                <w:rFonts w:ascii="Arial" w:hAnsi="Arial" w:cs="Arial"/>
                <w:i/>
              </w:rPr>
              <w:t>Apellido materno</w:t>
            </w:r>
          </w:p>
        </w:tc>
        <w:tc>
          <w:tcPr>
            <w:tcW w:w="283" w:type="dxa"/>
            <w:shd w:val="clear" w:color="auto" w:fill="auto"/>
          </w:tcPr>
          <w:p w14:paraId="3D254A3A" w14:textId="77777777" w:rsidR="00050FCC" w:rsidRPr="00CE7495" w:rsidRDefault="00050FCC" w:rsidP="005401E3">
            <w:pPr>
              <w:spacing w:after="0" w:line="240" w:lineRule="auto"/>
              <w:jc w:val="center"/>
              <w:rPr>
                <w:rFonts w:ascii="Arial" w:hAnsi="Arial" w:cs="Arial"/>
                <w:i/>
              </w:rPr>
            </w:pPr>
          </w:p>
        </w:tc>
        <w:tc>
          <w:tcPr>
            <w:tcW w:w="3184" w:type="dxa"/>
            <w:tcBorders>
              <w:top w:val="single" w:sz="4" w:space="0" w:color="auto"/>
            </w:tcBorders>
            <w:shd w:val="clear" w:color="auto" w:fill="auto"/>
          </w:tcPr>
          <w:p w14:paraId="5A9D589A" w14:textId="77777777" w:rsidR="00050FCC" w:rsidRPr="00CE7495" w:rsidRDefault="00050FCC" w:rsidP="005401E3">
            <w:pPr>
              <w:spacing w:after="0" w:line="240" w:lineRule="auto"/>
              <w:jc w:val="center"/>
              <w:rPr>
                <w:rFonts w:ascii="Arial" w:hAnsi="Arial" w:cs="Arial"/>
                <w:i/>
              </w:rPr>
            </w:pPr>
            <w:r w:rsidRPr="00CE7495">
              <w:rPr>
                <w:rFonts w:ascii="Arial" w:hAnsi="Arial" w:cs="Arial"/>
                <w:i/>
              </w:rPr>
              <w:t>Nombre (s)</w:t>
            </w:r>
          </w:p>
          <w:p w14:paraId="615CFB5D" w14:textId="77777777" w:rsidR="00050FCC" w:rsidRPr="00CE7495" w:rsidRDefault="00050FCC" w:rsidP="005401E3">
            <w:pPr>
              <w:spacing w:after="0" w:line="240" w:lineRule="auto"/>
              <w:jc w:val="center"/>
              <w:rPr>
                <w:rFonts w:ascii="Arial" w:hAnsi="Arial" w:cs="Arial"/>
                <w:i/>
              </w:rPr>
            </w:pPr>
          </w:p>
        </w:tc>
      </w:tr>
    </w:tbl>
    <w:tbl>
      <w:tblPr>
        <w:tblStyle w:val="Tablaconcuadrcula"/>
        <w:tblW w:w="9776" w:type="dxa"/>
        <w:tblLook w:val="04A0" w:firstRow="1" w:lastRow="0" w:firstColumn="1" w:lastColumn="0" w:noHBand="0" w:noVBand="1"/>
      </w:tblPr>
      <w:tblGrid>
        <w:gridCol w:w="9776"/>
      </w:tblGrid>
      <w:tr w:rsidR="006C2DE4" w14:paraId="68321110" w14:textId="77777777" w:rsidTr="00EF4995">
        <w:trPr>
          <w:trHeight w:val="543"/>
        </w:trPr>
        <w:tc>
          <w:tcPr>
            <w:tcW w:w="9776" w:type="dxa"/>
          </w:tcPr>
          <w:p w14:paraId="4A987D33" w14:textId="77777777" w:rsidR="006C2DE4" w:rsidRDefault="006C2DE4" w:rsidP="006C2DE4">
            <w:pPr>
              <w:jc w:val="center"/>
              <w:rPr>
                <w:b/>
              </w:rPr>
            </w:pPr>
            <w:r w:rsidRPr="006C2DE4">
              <w:rPr>
                <w:b/>
              </w:rPr>
              <w:t>Formación Profesional</w:t>
            </w:r>
          </w:p>
          <w:p w14:paraId="5707FAEC" w14:textId="0CBB4F1A" w:rsidR="006C2DE4" w:rsidRPr="006C2DE4" w:rsidRDefault="006C2DE4" w:rsidP="006C2DE4">
            <w:pPr>
              <w:jc w:val="center"/>
            </w:pPr>
          </w:p>
        </w:tc>
      </w:tr>
      <w:tr w:rsidR="006C2DE4" w14:paraId="2D5DF55C" w14:textId="77777777" w:rsidTr="006314DA">
        <w:trPr>
          <w:trHeight w:val="629"/>
        </w:trPr>
        <w:tc>
          <w:tcPr>
            <w:tcW w:w="9776" w:type="dxa"/>
          </w:tcPr>
          <w:p w14:paraId="42E3BB50" w14:textId="77777777" w:rsidR="00C557C4" w:rsidRDefault="00C557C4" w:rsidP="00C557C4">
            <w:pPr>
              <w:jc w:val="both"/>
              <w:rPr>
                <w:rFonts w:ascii="Arial" w:hAnsi="Arial" w:cs="Arial"/>
                <w:sz w:val="24"/>
                <w:szCs w:val="24"/>
                <w:shd w:val="clear" w:color="auto" w:fill="FAFAFA"/>
              </w:rPr>
            </w:pPr>
            <w:r w:rsidRPr="000A2840">
              <w:rPr>
                <w:rFonts w:ascii="Arial" w:hAnsi="Arial" w:cs="Arial"/>
                <w:sz w:val="24"/>
                <w:szCs w:val="24"/>
                <w:shd w:val="clear" w:color="auto" w:fill="FAFAFA"/>
              </w:rPr>
              <w:t>Licenciada en Derecho por la Universidad de Colima. Cuenta con nueve diplomados: Tres en derecho Electoral, Dos en derecho de Amparo, Dos en Derechos Humanos y uno en cada una de las siguientes materias: Tratado de Libre comercio de América del Norte, Derecho Mercantil, Derecho Indígena y Derecho Procesal</w:t>
            </w:r>
            <w:r>
              <w:rPr>
                <w:rFonts w:ascii="Arial" w:hAnsi="Arial" w:cs="Arial"/>
                <w:sz w:val="24"/>
                <w:szCs w:val="24"/>
                <w:shd w:val="clear" w:color="auto" w:fill="FAFAFA"/>
              </w:rPr>
              <w:t xml:space="preserve"> </w:t>
            </w:r>
            <w:r w:rsidRPr="000A2840">
              <w:rPr>
                <w:rFonts w:ascii="Arial" w:hAnsi="Arial" w:cs="Arial"/>
                <w:sz w:val="24"/>
                <w:szCs w:val="24"/>
                <w:shd w:val="clear" w:color="auto" w:fill="FAFAFA"/>
              </w:rPr>
              <w:t>Constitucional.</w:t>
            </w:r>
          </w:p>
          <w:p w14:paraId="3595C41B" w14:textId="77777777" w:rsidR="00C557C4" w:rsidRPr="000A2840" w:rsidRDefault="00C557C4" w:rsidP="00C557C4">
            <w:pPr>
              <w:jc w:val="both"/>
              <w:rPr>
                <w:rFonts w:ascii="Arial" w:hAnsi="Arial" w:cs="Arial"/>
                <w:sz w:val="24"/>
                <w:szCs w:val="24"/>
                <w:shd w:val="clear" w:color="auto" w:fill="FAFAFA"/>
              </w:rPr>
            </w:pPr>
            <w:r w:rsidRPr="000A2840">
              <w:rPr>
                <w:rFonts w:ascii="Arial" w:hAnsi="Arial" w:cs="Arial"/>
                <w:sz w:val="24"/>
                <w:szCs w:val="24"/>
              </w:rPr>
              <w:br/>
            </w:r>
            <w:r w:rsidRPr="000A2840">
              <w:rPr>
                <w:rFonts w:ascii="Arial" w:hAnsi="Arial" w:cs="Arial"/>
                <w:sz w:val="24"/>
                <w:szCs w:val="24"/>
                <w:shd w:val="clear" w:color="auto" w:fill="FAFAFA"/>
              </w:rPr>
              <w:t>Ha cursado seminarios sobre: Correduría Pública, Derecho Contractual, Actualización Notarial y Metodología de la Investigación.</w:t>
            </w:r>
          </w:p>
          <w:p w14:paraId="4D9103B1" w14:textId="77777777" w:rsidR="00C557C4" w:rsidRPr="000A2840" w:rsidRDefault="00C557C4" w:rsidP="00C557C4">
            <w:pPr>
              <w:jc w:val="both"/>
              <w:rPr>
                <w:rFonts w:ascii="Arial" w:hAnsi="Arial" w:cs="Arial"/>
                <w:sz w:val="24"/>
                <w:szCs w:val="24"/>
                <w:shd w:val="clear" w:color="auto" w:fill="FAFAFA"/>
              </w:rPr>
            </w:pPr>
            <w:r w:rsidRPr="000A2840">
              <w:rPr>
                <w:rFonts w:ascii="Arial" w:hAnsi="Arial" w:cs="Arial"/>
                <w:sz w:val="24"/>
                <w:szCs w:val="24"/>
              </w:rPr>
              <w:br/>
            </w:r>
            <w:r w:rsidRPr="000A2840">
              <w:rPr>
                <w:rFonts w:ascii="Arial" w:hAnsi="Arial" w:cs="Arial"/>
                <w:sz w:val="24"/>
                <w:szCs w:val="24"/>
                <w:shd w:val="clear" w:color="auto" w:fill="FAFAFA"/>
              </w:rPr>
              <w:t xml:space="preserve">Participante en distintos foros tanto </w:t>
            </w:r>
            <w:r>
              <w:rPr>
                <w:rFonts w:ascii="Arial" w:hAnsi="Arial" w:cs="Arial"/>
                <w:sz w:val="24"/>
                <w:szCs w:val="24"/>
                <w:shd w:val="clear" w:color="auto" w:fill="FAFAFA"/>
              </w:rPr>
              <w:t>N</w:t>
            </w:r>
            <w:r w:rsidRPr="000A2840">
              <w:rPr>
                <w:rFonts w:ascii="Arial" w:hAnsi="Arial" w:cs="Arial"/>
                <w:sz w:val="24"/>
                <w:szCs w:val="24"/>
                <w:shd w:val="clear" w:color="auto" w:fill="FAFAFA"/>
              </w:rPr>
              <w:t>acionales como Internacionales, entre los que destacan: El Congreso Internacional del Derecho del Mar, II Congreso Nacional de Criminología y Congreso Iberoamericano de Derecho Procesal Civil.</w:t>
            </w:r>
            <w:r w:rsidRPr="000A2840">
              <w:rPr>
                <w:rFonts w:ascii="Arial" w:hAnsi="Arial" w:cs="Arial"/>
                <w:sz w:val="24"/>
                <w:szCs w:val="24"/>
              </w:rPr>
              <w:br/>
            </w:r>
            <w:r w:rsidRPr="000A2840">
              <w:rPr>
                <w:rFonts w:ascii="Arial" w:hAnsi="Arial" w:cs="Arial"/>
                <w:sz w:val="24"/>
                <w:szCs w:val="24"/>
                <w:shd w:val="clear" w:color="auto" w:fill="FAFAFA"/>
              </w:rPr>
              <w:t xml:space="preserve">En materia electoral, ha sido ponente en los </w:t>
            </w:r>
            <w:r>
              <w:rPr>
                <w:rFonts w:ascii="Arial" w:hAnsi="Arial" w:cs="Arial"/>
                <w:sz w:val="24"/>
                <w:szCs w:val="24"/>
                <w:shd w:val="clear" w:color="auto" w:fill="FAFAFA"/>
              </w:rPr>
              <w:t>c</w:t>
            </w:r>
            <w:r w:rsidRPr="000A2840">
              <w:rPr>
                <w:rFonts w:ascii="Arial" w:hAnsi="Arial" w:cs="Arial"/>
                <w:sz w:val="24"/>
                <w:szCs w:val="24"/>
                <w:shd w:val="clear" w:color="auto" w:fill="FAFAFA"/>
              </w:rPr>
              <w:t xml:space="preserve">uatro </w:t>
            </w:r>
            <w:r>
              <w:rPr>
                <w:rFonts w:ascii="Arial" w:hAnsi="Arial" w:cs="Arial"/>
                <w:sz w:val="24"/>
                <w:szCs w:val="24"/>
                <w:shd w:val="clear" w:color="auto" w:fill="FAFAFA"/>
              </w:rPr>
              <w:t>C</w:t>
            </w:r>
            <w:r w:rsidRPr="000A2840">
              <w:rPr>
                <w:rFonts w:ascii="Arial" w:hAnsi="Arial" w:cs="Arial"/>
                <w:sz w:val="24"/>
                <w:szCs w:val="24"/>
                <w:shd w:val="clear" w:color="auto" w:fill="FAFAFA"/>
              </w:rPr>
              <w:t>ongresos Nacionales de Tribunales Electorales de la República, que se han celebrado desde 1997, así como asistente en el Congreso Internacional de Derecho Electoral.</w:t>
            </w:r>
          </w:p>
          <w:p w14:paraId="4F478CDE" w14:textId="77777777" w:rsidR="00C557C4" w:rsidRPr="000A2840" w:rsidRDefault="00C557C4" w:rsidP="00C557C4">
            <w:pPr>
              <w:jc w:val="both"/>
              <w:rPr>
                <w:rFonts w:ascii="Arial" w:hAnsi="Arial" w:cs="Arial"/>
                <w:sz w:val="24"/>
                <w:szCs w:val="24"/>
                <w:shd w:val="clear" w:color="auto" w:fill="FAFAFA"/>
              </w:rPr>
            </w:pPr>
            <w:r w:rsidRPr="000A2840">
              <w:rPr>
                <w:rFonts w:ascii="Arial" w:hAnsi="Arial" w:cs="Arial"/>
                <w:sz w:val="24"/>
                <w:szCs w:val="24"/>
              </w:rPr>
              <w:br/>
            </w:r>
            <w:r w:rsidRPr="000A2840">
              <w:rPr>
                <w:rFonts w:ascii="Arial" w:hAnsi="Arial" w:cs="Arial"/>
                <w:sz w:val="24"/>
                <w:szCs w:val="24"/>
                <w:shd w:val="clear" w:color="auto" w:fill="FAFAFA"/>
              </w:rPr>
              <w:t xml:space="preserve">Ha </w:t>
            </w:r>
            <w:r>
              <w:rPr>
                <w:rFonts w:ascii="Arial" w:hAnsi="Arial" w:cs="Arial"/>
                <w:sz w:val="24"/>
                <w:szCs w:val="24"/>
                <w:shd w:val="clear" w:color="auto" w:fill="FAFAFA"/>
              </w:rPr>
              <w:t>c</w:t>
            </w:r>
            <w:r w:rsidRPr="000A2840">
              <w:rPr>
                <w:rFonts w:ascii="Arial" w:hAnsi="Arial" w:cs="Arial"/>
                <w:sz w:val="24"/>
                <w:szCs w:val="24"/>
                <w:shd w:val="clear" w:color="auto" w:fill="FAFAFA"/>
              </w:rPr>
              <w:t>oncurrido a dos cursos de Formación Judicial Electoral, impartidos por el Tribunal Electoral del Poder Judicial de la Federación y el Programa de las Naciones Unidas para el Desarrollo. Participó con propuestas en los 2 encuentros sobre Legislación y Democracia y en el Foro Nacional para la revisión integral de la Constitución, convocado por la Suprema Corte de Justicia de la Nación.</w:t>
            </w:r>
          </w:p>
          <w:p w14:paraId="63C59124" w14:textId="77777777" w:rsidR="006C2DE4" w:rsidRDefault="006C2DE4"/>
        </w:tc>
      </w:tr>
      <w:tr w:rsidR="006C2DE4" w14:paraId="2F92E8BD" w14:textId="77777777" w:rsidTr="00EF4995">
        <w:trPr>
          <w:trHeight w:val="564"/>
        </w:trPr>
        <w:tc>
          <w:tcPr>
            <w:tcW w:w="9776" w:type="dxa"/>
          </w:tcPr>
          <w:p w14:paraId="089A97C0" w14:textId="020A4CC7" w:rsidR="006C2DE4" w:rsidRDefault="008B27A1" w:rsidP="00C557C4">
            <w:r w:rsidRPr="008B27A1">
              <w:rPr>
                <w:b/>
              </w:rPr>
              <w:t>Trayectoria laboral</w:t>
            </w:r>
            <w:r>
              <w:t xml:space="preserve">: </w:t>
            </w:r>
          </w:p>
          <w:p w14:paraId="603028A9" w14:textId="77777777" w:rsidR="00C557C4" w:rsidRDefault="00C557C4" w:rsidP="00C557C4"/>
          <w:p w14:paraId="6433DB90" w14:textId="77777777" w:rsidR="00C557C4" w:rsidRDefault="00C557C4" w:rsidP="00C557C4">
            <w:pPr>
              <w:jc w:val="both"/>
              <w:rPr>
                <w:rFonts w:ascii="Arial" w:hAnsi="Arial" w:cs="Arial"/>
                <w:sz w:val="24"/>
                <w:szCs w:val="24"/>
                <w:shd w:val="clear" w:color="auto" w:fill="FAFAFA"/>
              </w:rPr>
            </w:pPr>
            <w:r w:rsidRPr="000A2840">
              <w:rPr>
                <w:rFonts w:ascii="Arial" w:hAnsi="Arial" w:cs="Arial"/>
                <w:sz w:val="24"/>
                <w:szCs w:val="24"/>
                <w:shd w:val="clear" w:color="auto" w:fill="FAFAFA"/>
              </w:rPr>
              <w:t>Abogada postulante y miembro de la Red de Defensoras de derechos de las Mujeres.</w:t>
            </w:r>
            <w:r w:rsidRPr="000A2840">
              <w:rPr>
                <w:rFonts w:ascii="Arial" w:hAnsi="Arial" w:cs="Arial"/>
                <w:sz w:val="24"/>
                <w:szCs w:val="24"/>
              </w:rPr>
              <w:br/>
            </w:r>
          </w:p>
          <w:p w14:paraId="6D994F7A" w14:textId="6E4375ED" w:rsidR="00C557C4" w:rsidRDefault="00C557C4" w:rsidP="00C557C4">
            <w:pPr>
              <w:jc w:val="both"/>
              <w:rPr>
                <w:rFonts w:ascii="Arial" w:hAnsi="Arial" w:cs="Arial"/>
                <w:sz w:val="24"/>
                <w:szCs w:val="24"/>
                <w:shd w:val="clear" w:color="auto" w:fill="FAFAFA"/>
              </w:rPr>
            </w:pPr>
            <w:r w:rsidRPr="000A2840">
              <w:rPr>
                <w:rFonts w:ascii="Arial" w:hAnsi="Arial" w:cs="Arial"/>
                <w:sz w:val="24"/>
                <w:szCs w:val="24"/>
                <w:shd w:val="clear" w:color="auto" w:fill="FAFAFA"/>
              </w:rPr>
              <w:t>Laboró como funcionaria de la Procuraduría General de Justicia y del Poder Judicial del Estado de Colima. En el proceso Electoral 1993-1994, se desempeñó como Secretaria General de Acuerdos del Tribunal Electoral del Estado de Colima.</w:t>
            </w:r>
            <w:r w:rsidRPr="000A2840">
              <w:rPr>
                <w:rFonts w:ascii="Arial" w:hAnsi="Arial" w:cs="Arial"/>
                <w:sz w:val="24"/>
                <w:szCs w:val="24"/>
              </w:rPr>
              <w:br/>
            </w:r>
          </w:p>
          <w:p w14:paraId="2D8ADCA7" w14:textId="77777777" w:rsidR="00C557C4" w:rsidRPr="000A2840" w:rsidRDefault="00C557C4" w:rsidP="00C557C4">
            <w:pPr>
              <w:jc w:val="both"/>
              <w:rPr>
                <w:rFonts w:ascii="Arial" w:hAnsi="Arial" w:cs="Arial"/>
                <w:sz w:val="24"/>
                <w:szCs w:val="24"/>
                <w:shd w:val="clear" w:color="auto" w:fill="FAFAFA"/>
              </w:rPr>
            </w:pPr>
            <w:r w:rsidRPr="000A2840">
              <w:rPr>
                <w:rFonts w:ascii="Arial" w:hAnsi="Arial" w:cs="Arial"/>
                <w:sz w:val="24"/>
                <w:szCs w:val="24"/>
                <w:shd w:val="clear" w:color="auto" w:fill="FAFAFA"/>
              </w:rPr>
              <w:t xml:space="preserve">A propuesta del Titular del Ejecutivo Estatal en 1993, el Congreso del Estado de Colima la nombra </w:t>
            </w:r>
            <w:r>
              <w:rPr>
                <w:rFonts w:ascii="Arial" w:hAnsi="Arial" w:cs="Arial"/>
                <w:sz w:val="24"/>
                <w:szCs w:val="24"/>
                <w:shd w:val="clear" w:color="auto" w:fill="FAFAFA"/>
              </w:rPr>
              <w:t>M</w:t>
            </w:r>
            <w:r w:rsidRPr="000A2840">
              <w:rPr>
                <w:rFonts w:ascii="Arial" w:hAnsi="Arial" w:cs="Arial"/>
                <w:sz w:val="24"/>
                <w:szCs w:val="24"/>
                <w:shd w:val="clear" w:color="auto" w:fill="FAFAFA"/>
              </w:rPr>
              <w:t>agistrada Supernumeraria del Tribunal Electoral del Estado de Colima, para el periodo 1993-1996. Por unanimidad el 20 de Diciembre de 1996 el Congreso del Estado la nombra Magistrada Numeraria del Tribunal Electoral del estado de Colima, para el periodo 1996-2004.</w:t>
            </w:r>
          </w:p>
          <w:p w14:paraId="433FCAB5" w14:textId="77777777" w:rsidR="00C557C4" w:rsidRPr="000A2840" w:rsidRDefault="00C557C4" w:rsidP="00C557C4">
            <w:pPr>
              <w:jc w:val="both"/>
              <w:rPr>
                <w:rFonts w:ascii="Arial" w:hAnsi="Arial" w:cs="Arial"/>
                <w:sz w:val="24"/>
                <w:szCs w:val="24"/>
                <w:shd w:val="clear" w:color="auto" w:fill="FAFAFA"/>
              </w:rPr>
            </w:pPr>
            <w:r w:rsidRPr="000A2840">
              <w:rPr>
                <w:rFonts w:ascii="Arial" w:hAnsi="Arial" w:cs="Arial"/>
                <w:sz w:val="24"/>
                <w:szCs w:val="24"/>
              </w:rPr>
              <w:br/>
            </w:r>
            <w:r w:rsidRPr="000A2840">
              <w:rPr>
                <w:rFonts w:ascii="Arial" w:hAnsi="Arial" w:cs="Arial"/>
                <w:sz w:val="24"/>
                <w:szCs w:val="24"/>
                <w:shd w:val="clear" w:color="auto" w:fill="FAFAFA"/>
              </w:rPr>
              <w:t>El 15 de Diciembre de 1999, por mayoría de votos los magistrados integrantes del Pleno la designan Presidenta del Tribunal Electoral del Estado de Colima, nombramiento que le es refrendado en diciembre de 2003.</w:t>
            </w:r>
          </w:p>
          <w:p w14:paraId="01506C02" w14:textId="77777777" w:rsidR="00C557C4" w:rsidRPr="000A2840" w:rsidRDefault="00C557C4" w:rsidP="00C557C4">
            <w:pPr>
              <w:jc w:val="both"/>
              <w:rPr>
                <w:rFonts w:ascii="Arial" w:hAnsi="Arial" w:cs="Arial"/>
                <w:sz w:val="24"/>
                <w:szCs w:val="24"/>
                <w:shd w:val="clear" w:color="auto" w:fill="FAFAFA"/>
              </w:rPr>
            </w:pPr>
            <w:r w:rsidRPr="000A2840">
              <w:rPr>
                <w:rFonts w:ascii="Arial" w:hAnsi="Arial" w:cs="Arial"/>
                <w:sz w:val="24"/>
                <w:szCs w:val="24"/>
              </w:rPr>
              <w:lastRenderedPageBreak/>
              <w:br/>
            </w:r>
            <w:bookmarkStart w:id="0" w:name="_Hlk88219268"/>
            <w:r w:rsidRPr="000A2840">
              <w:rPr>
                <w:rFonts w:ascii="Arial" w:hAnsi="Arial" w:cs="Arial"/>
                <w:sz w:val="24"/>
                <w:szCs w:val="24"/>
                <w:shd w:val="clear" w:color="auto" w:fill="FAFAFA"/>
              </w:rPr>
              <w:t>Consejera Electoral del Consejo Local del Instituto Federal Electoral en Colima, para el Proceso electoral 2011-2012.</w:t>
            </w:r>
          </w:p>
          <w:bookmarkEnd w:id="0"/>
          <w:p w14:paraId="054C2B92" w14:textId="2947AAA9" w:rsidR="00C557C4" w:rsidRDefault="00C557C4" w:rsidP="00C557C4">
            <w:pPr>
              <w:jc w:val="both"/>
              <w:rPr>
                <w:rFonts w:ascii="Arial" w:hAnsi="Arial" w:cs="Arial"/>
                <w:sz w:val="24"/>
                <w:szCs w:val="24"/>
                <w:shd w:val="clear" w:color="auto" w:fill="FAFAFA"/>
              </w:rPr>
            </w:pPr>
            <w:r w:rsidRPr="000A2840">
              <w:rPr>
                <w:rFonts w:ascii="Arial" w:hAnsi="Arial" w:cs="Arial"/>
                <w:sz w:val="24"/>
                <w:szCs w:val="24"/>
              </w:rPr>
              <w:br/>
            </w:r>
            <w:bookmarkStart w:id="1" w:name="_Hlk88219556"/>
            <w:r w:rsidRPr="000A2840">
              <w:rPr>
                <w:rFonts w:ascii="Arial" w:hAnsi="Arial" w:cs="Arial"/>
                <w:sz w:val="24"/>
                <w:szCs w:val="24"/>
                <w:shd w:val="clear" w:color="auto" w:fill="FAFAFA"/>
              </w:rPr>
              <w:t>Consejera Electoral del Consejo Local del Instituto Nacional Electoral en Colima, para el Proceso electoral 2014-2015.</w:t>
            </w:r>
          </w:p>
          <w:p w14:paraId="3D6AE172" w14:textId="77777777" w:rsidR="00C557C4" w:rsidRPr="000A2840" w:rsidRDefault="00C557C4" w:rsidP="00C557C4">
            <w:pPr>
              <w:jc w:val="both"/>
              <w:rPr>
                <w:rFonts w:ascii="Arial" w:hAnsi="Arial" w:cs="Arial"/>
                <w:sz w:val="24"/>
                <w:szCs w:val="24"/>
                <w:shd w:val="clear" w:color="auto" w:fill="FAFAFA"/>
              </w:rPr>
            </w:pPr>
          </w:p>
          <w:bookmarkEnd w:id="1"/>
          <w:p w14:paraId="56304546" w14:textId="1301599D" w:rsidR="00C557C4" w:rsidRDefault="00C557C4" w:rsidP="00C557C4">
            <w:pPr>
              <w:jc w:val="both"/>
              <w:rPr>
                <w:rFonts w:ascii="Arial" w:hAnsi="Arial" w:cs="Arial"/>
                <w:sz w:val="24"/>
                <w:szCs w:val="24"/>
                <w:shd w:val="clear" w:color="auto" w:fill="FAFAFA"/>
              </w:rPr>
            </w:pPr>
            <w:r w:rsidRPr="000A2840">
              <w:rPr>
                <w:rFonts w:ascii="Arial" w:hAnsi="Arial" w:cs="Arial"/>
                <w:sz w:val="24"/>
                <w:szCs w:val="24"/>
                <w:shd w:val="clear" w:color="auto" w:fill="FAFAFA"/>
              </w:rPr>
              <w:t xml:space="preserve">Participó como Consejera Electoral del Consejo Local del Instituto Nacional Electoral en Colima, en el proceso electoral, en el que el Instituto Nacional Electoral, asumió por primera vez la Asunción total de una elección </w:t>
            </w:r>
            <w:r>
              <w:rPr>
                <w:rFonts w:ascii="Arial" w:hAnsi="Arial" w:cs="Arial"/>
                <w:sz w:val="24"/>
                <w:szCs w:val="24"/>
                <w:shd w:val="clear" w:color="auto" w:fill="FAFAFA"/>
              </w:rPr>
              <w:t>E</w:t>
            </w:r>
            <w:r w:rsidRPr="000A2840">
              <w:rPr>
                <w:rFonts w:ascii="Arial" w:hAnsi="Arial" w:cs="Arial"/>
                <w:sz w:val="24"/>
                <w:szCs w:val="24"/>
                <w:shd w:val="clear" w:color="auto" w:fill="FAFAFA"/>
              </w:rPr>
              <w:t>statal, en el proceso electoral extraordinario para la elección de Gobernador del 2015-2016.</w:t>
            </w:r>
          </w:p>
          <w:p w14:paraId="35D78CF7" w14:textId="77777777" w:rsidR="00C557C4" w:rsidRPr="000A2840" w:rsidRDefault="00C557C4" w:rsidP="00C557C4">
            <w:pPr>
              <w:jc w:val="both"/>
              <w:rPr>
                <w:rFonts w:ascii="Arial" w:hAnsi="Arial" w:cs="Arial"/>
                <w:sz w:val="24"/>
                <w:szCs w:val="24"/>
                <w:shd w:val="clear" w:color="auto" w:fill="FAFAFA"/>
              </w:rPr>
            </w:pPr>
          </w:p>
          <w:p w14:paraId="14DE6D79" w14:textId="2D0FF1BF" w:rsidR="00C557C4" w:rsidRDefault="00C557C4" w:rsidP="00C557C4">
            <w:pPr>
              <w:jc w:val="both"/>
              <w:rPr>
                <w:rFonts w:ascii="Arial" w:hAnsi="Arial" w:cs="Arial"/>
                <w:sz w:val="24"/>
                <w:szCs w:val="24"/>
                <w:shd w:val="clear" w:color="auto" w:fill="FAFAFA"/>
              </w:rPr>
            </w:pPr>
            <w:r w:rsidRPr="000A2840">
              <w:rPr>
                <w:rFonts w:ascii="Arial" w:hAnsi="Arial" w:cs="Arial"/>
                <w:sz w:val="24"/>
                <w:szCs w:val="24"/>
                <w:shd w:val="clear" w:color="auto" w:fill="FAFAFA"/>
              </w:rPr>
              <w:t>Consejera Electoral del Consejo Local del Instituto Nacional Electoral en Colima, para el Proceso electoral 2017-2018.</w:t>
            </w:r>
          </w:p>
          <w:p w14:paraId="57B9EE8C" w14:textId="77777777" w:rsidR="00C557C4" w:rsidRPr="000A2840" w:rsidRDefault="00C557C4" w:rsidP="00C557C4">
            <w:pPr>
              <w:jc w:val="both"/>
              <w:rPr>
                <w:rFonts w:ascii="Arial" w:hAnsi="Arial" w:cs="Arial"/>
                <w:sz w:val="24"/>
                <w:szCs w:val="24"/>
                <w:shd w:val="clear" w:color="auto" w:fill="FAFAFA"/>
              </w:rPr>
            </w:pPr>
          </w:p>
          <w:p w14:paraId="341A89C8" w14:textId="77777777" w:rsidR="00C557C4" w:rsidRPr="000A2840" w:rsidRDefault="00C557C4" w:rsidP="00C557C4">
            <w:pPr>
              <w:pStyle w:val="Sinespaciado"/>
              <w:rPr>
                <w:rFonts w:ascii="Arial" w:hAnsi="Arial" w:cs="Arial"/>
                <w:sz w:val="24"/>
                <w:szCs w:val="24"/>
              </w:rPr>
            </w:pPr>
            <w:r w:rsidRPr="000A2840">
              <w:rPr>
                <w:rFonts w:ascii="Arial" w:hAnsi="Arial" w:cs="Arial"/>
                <w:sz w:val="24"/>
                <w:szCs w:val="24"/>
                <w:shd w:val="clear" w:color="auto" w:fill="FAFAFA"/>
              </w:rPr>
              <w:t>Nombrada Consejera Presidenta del Instituto Electoral del Estado, para el periodo 20</w:t>
            </w:r>
            <w:r>
              <w:rPr>
                <w:rFonts w:ascii="Arial" w:hAnsi="Arial" w:cs="Arial"/>
                <w:sz w:val="24"/>
                <w:szCs w:val="24"/>
                <w:shd w:val="clear" w:color="auto" w:fill="FAFAFA"/>
              </w:rPr>
              <w:t>21-2028</w:t>
            </w:r>
            <w:r w:rsidRPr="000A2840">
              <w:rPr>
                <w:rFonts w:ascii="Arial" w:hAnsi="Arial" w:cs="Arial"/>
                <w:sz w:val="24"/>
                <w:szCs w:val="24"/>
                <w:shd w:val="clear" w:color="auto" w:fill="FAFAFA"/>
              </w:rPr>
              <w:t xml:space="preserve">, </w:t>
            </w:r>
            <w:r>
              <w:rPr>
                <w:rFonts w:ascii="Arial" w:hAnsi="Arial" w:cs="Arial"/>
                <w:sz w:val="24"/>
                <w:szCs w:val="24"/>
                <w:shd w:val="clear" w:color="auto" w:fill="FAFAFA"/>
              </w:rPr>
              <w:t>por</w:t>
            </w:r>
            <w:r w:rsidRPr="000A2840">
              <w:rPr>
                <w:rFonts w:ascii="Arial" w:hAnsi="Arial" w:cs="Arial"/>
                <w:sz w:val="24"/>
                <w:szCs w:val="24"/>
                <w:shd w:val="clear" w:color="auto" w:fill="FAFAFA"/>
              </w:rPr>
              <w:t xml:space="preserve"> el Instituto Nacional Electoral, el 26 de octubre de 2021.</w:t>
            </w:r>
          </w:p>
          <w:p w14:paraId="4E383F7D" w14:textId="77777777" w:rsidR="00C557C4" w:rsidRDefault="00C557C4" w:rsidP="00C557C4"/>
          <w:p w14:paraId="66402079" w14:textId="77777777" w:rsidR="00C557C4" w:rsidRDefault="00C557C4" w:rsidP="006C2DE4">
            <w:pPr>
              <w:jc w:val="center"/>
            </w:pPr>
          </w:p>
          <w:p w14:paraId="0E5368C5" w14:textId="02569401" w:rsidR="008B27A1" w:rsidRDefault="008B27A1" w:rsidP="008B27A1">
            <w:r w:rsidRPr="008B27A1">
              <w:rPr>
                <w:b/>
              </w:rPr>
              <w:t>Trayectoria académica o docente</w:t>
            </w:r>
            <w:r>
              <w:t xml:space="preserve">: </w:t>
            </w:r>
          </w:p>
          <w:p w14:paraId="4E788EC7" w14:textId="77777777" w:rsidR="00C557C4" w:rsidRDefault="00C557C4" w:rsidP="008B27A1"/>
          <w:p w14:paraId="514D6551" w14:textId="77777777" w:rsidR="00C557C4" w:rsidRPr="000A2840" w:rsidRDefault="00C557C4" w:rsidP="00C557C4">
            <w:pPr>
              <w:jc w:val="both"/>
              <w:rPr>
                <w:rFonts w:ascii="Arial" w:hAnsi="Arial" w:cs="Arial"/>
                <w:sz w:val="24"/>
                <w:szCs w:val="24"/>
                <w:shd w:val="clear" w:color="auto" w:fill="FAFAFA"/>
              </w:rPr>
            </w:pPr>
            <w:r w:rsidRPr="000A2840">
              <w:rPr>
                <w:rFonts w:ascii="Arial" w:hAnsi="Arial" w:cs="Arial"/>
                <w:sz w:val="24"/>
                <w:szCs w:val="24"/>
                <w:shd w:val="clear" w:color="auto" w:fill="FAFAFA"/>
              </w:rPr>
              <w:t>Ha publicado colaboraciones en revistas especializadas en materia electoral, tanto en el ámbito nacional como local.</w:t>
            </w:r>
          </w:p>
          <w:p w14:paraId="2134A8B9" w14:textId="77777777" w:rsidR="00C557C4" w:rsidRPr="000A2840" w:rsidRDefault="00C557C4" w:rsidP="00C557C4">
            <w:pPr>
              <w:jc w:val="both"/>
              <w:rPr>
                <w:rFonts w:ascii="Arial" w:hAnsi="Arial" w:cs="Arial"/>
                <w:sz w:val="24"/>
                <w:szCs w:val="24"/>
                <w:shd w:val="clear" w:color="auto" w:fill="FAFAFA"/>
              </w:rPr>
            </w:pPr>
            <w:r w:rsidRPr="000A2840">
              <w:rPr>
                <w:rFonts w:ascii="Arial" w:hAnsi="Arial" w:cs="Arial"/>
                <w:sz w:val="24"/>
                <w:szCs w:val="24"/>
              </w:rPr>
              <w:br/>
            </w:r>
            <w:r w:rsidRPr="000A2840">
              <w:rPr>
                <w:rFonts w:ascii="Arial" w:hAnsi="Arial" w:cs="Arial"/>
                <w:sz w:val="24"/>
                <w:szCs w:val="24"/>
                <w:shd w:val="clear" w:color="auto" w:fill="FAFAFA"/>
              </w:rPr>
              <w:t xml:space="preserve">Socia Fundadora de la “Asociación de Tribunales y Salas Electorales de la </w:t>
            </w:r>
            <w:r>
              <w:rPr>
                <w:rFonts w:ascii="Arial" w:hAnsi="Arial" w:cs="Arial"/>
                <w:sz w:val="24"/>
                <w:szCs w:val="24"/>
                <w:shd w:val="clear" w:color="auto" w:fill="FAFAFA"/>
              </w:rPr>
              <w:t>R</w:t>
            </w:r>
            <w:r w:rsidRPr="000A2840">
              <w:rPr>
                <w:rFonts w:ascii="Arial" w:hAnsi="Arial" w:cs="Arial"/>
                <w:sz w:val="24"/>
                <w:szCs w:val="24"/>
                <w:shd w:val="clear" w:color="auto" w:fill="FAFAFA"/>
              </w:rPr>
              <w:t>epública Mexicana, miembro del Colegio de Abogados de Colima, A.C.</w:t>
            </w:r>
          </w:p>
          <w:p w14:paraId="2DBC659C" w14:textId="2CC7F6CA" w:rsidR="00C557C4" w:rsidRPr="006C2DE4" w:rsidRDefault="00C557C4" w:rsidP="008B27A1"/>
        </w:tc>
      </w:tr>
      <w:tr w:rsidR="002125F6" w14:paraId="52FB95A8" w14:textId="77777777" w:rsidTr="00EF4995">
        <w:trPr>
          <w:trHeight w:val="6838"/>
        </w:trPr>
        <w:tc>
          <w:tcPr>
            <w:tcW w:w="9776" w:type="dxa"/>
          </w:tcPr>
          <w:p w14:paraId="31F7770C" w14:textId="77777777" w:rsidR="00E45406" w:rsidRDefault="00E45406"/>
          <w:p w14:paraId="7D9EDFC5" w14:textId="77777777" w:rsidR="00E45406" w:rsidRDefault="00E45406"/>
        </w:tc>
      </w:tr>
    </w:tbl>
    <w:p w14:paraId="18A92912" w14:textId="77777777" w:rsidR="006C2DE4" w:rsidRDefault="00136344">
      <w:pPr>
        <w:rPr>
          <w:rStyle w:val="Hipervnculo"/>
          <w:sz w:val="16"/>
          <w:szCs w:val="16"/>
        </w:rPr>
      </w:pPr>
      <w:r w:rsidRPr="00136344">
        <w:rPr>
          <w:b/>
          <w:sz w:val="16"/>
          <w:szCs w:val="16"/>
        </w:rPr>
        <w:t xml:space="preserve">Autorizo que la presente información sea publicada en el portal del Instituto Electoral del Estado de Colima </w:t>
      </w:r>
      <w:hyperlink r:id="rId7" w:history="1">
        <w:r w:rsidRPr="00E40D97">
          <w:rPr>
            <w:rStyle w:val="Hipervnculo"/>
            <w:sz w:val="16"/>
            <w:szCs w:val="16"/>
          </w:rPr>
          <w:t>www.ieecolima.org.mx</w:t>
        </w:r>
      </w:hyperlink>
    </w:p>
    <w:p w14:paraId="2C99659E" w14:textId="77777777" w:rsidR="00556716" w:rsidRDefault="00556716">
      <w:pPr>
        <w:rPr>
          <w:b/>
          <w:sz w:val="16"/>
          <w:szCs w:val="16"/>
        </w:rPr>
      </w:pPr>
    </w:p>
    <w:p w14:paraId="13DC1C38" w14:textId="77777777" w:rsidR="00556716" w:rsidRPr="008152A9" w:rsidRDefault="00556716" w:rsidP="00556716">
      <w:pPr>
        <w:spacing w:after="0" w:line="240" w:lineRule="auto"/>
        <w:jc w:val="center"/>
        <w:rPr>
          <w:rFonts w:ascii="Arial" w:hAnsi="Arial" w:cs="Arial"/>
          <w:sz w:val="24"/>
          <w:szCs w:val="24"/>
        </w:rPr>
      </w:pPr>
      <w:r w:rsidRPr="008152A9">
        <w:rPr>
          <w:rFonts w:ascii="Arial" w:hAnsi="Arial" w:cs="Arial"/>
          <w:sz w:val="24"/>
          <w:szCs w:val="24"/>
        </w:rPr>
        <w:t>_______________________</w:t>
      </w:r>
      <w:r>
        <w:rPr>
          <w:rFonts w:ascii="Arial" w:hAnsi="Arial" w:cs="Arial"/>
          <w:sz w:val="24"/>
          <w:szCs w:val="24"/>
        </w:rPr>
        <w:t>_</w:t>
      </w:r>
      <w:r w:rsidRPr="008152A9">
        <w:rPr>
          <w:rFonts w:ascii="Arial" w:hAnsi="Arial" w:cs="Arial"/>
          <w:sz w:val="24"/>
          <w:szCs w:val="24"/>
        </w:rPr>
        <w:t>____</w:t>
      </w:r>
      <w:r>
        <w:rPr>
          <w:rFonts w:ascii="Arial" w:hAnsi="Arial" w:cs="Arial"/>
          <w:sz w:val="24"/>
          <w:szCs w:val="24"/>
        </w:rPr>
        <w:t>_____</w:t>
      </w:r>
      <w:r w:rsidRPr="008152A9">
        <w:rPr>
          <w:rFonts w:ascii="Arial" w:hAnsi="Arial" w:cs="Arial"/>
          <w:sz w:val="24"/>
          <w:szCs w:val="24"/>
        </w:rPr>
        <w:t>_</w:t>
      </w:r>
      <w:r>
        <w:rPr>
          <w:rFonts w:ascii="Arial" w:hAnsi="Arial" w:cs="Arial"/>
          <w:sz w:val="24"/>
          <w:szCs w:val="24"/>
        </w:rPr>
        <w:t>______________</w:t>
      </w:r>
      <w:r w:rsidRPr="008152A9">
        <w:rPr>
          <w:rFonts w:ascii="Arial" w:hAnsi="Arial" w:cs="Arial"/>
          <w:sz w:val="24"/>
          <w:szCs w:val="24"/>
        </w:rPr>
        <w:t>____</w:t>
      </w:r>
    </w:p>
    <w:p w14:paraId="7E333E32" w14:textId="77777777" w:rsidR="00556716" w:rsidRDefault="00556716" w:rsidP="00556716">
      <w:pPr>
        <w:spacing w:after="0" w:line="240" w:lineRule="auto"/>
        <w:jc w:val="center"/>
        <w:rPr>
          <w:rFonts w:ascii="Arial" w:hAnsi="Arial" w:cs="Arial"/>
          <w:i/>
          <w:sz w:val="20"/>
          <w:szCs w:val="16"/>
        </w:rPr>
      </w:pPr>
      <w:r w:rsidRPr="00E56852">
        <w:rPr>
          <w:rFonts w:ascii="Arial" w:hAnsi="Arial" w:cs="Arial"/>
          <w:i/>
          <w:sz w:val="20"/>
          <w:szCs w:val="16"/>
        </w:rPr>
        <w:t>Nombre completo y firma</w:t>
      </w:r>
      <w:r>
        <w:rPr>
          <w:rFonts w:ascii="Arial" w:hAnsi="Arial" w:cs="Arial"/>
          <w:i/>
          <w:sz w:val="20"/>
          <w:szCs w:val="16"/>
        </w:rPr>
        <w:t xml:space="preserve"> </w:t>
      </w:r>
    </w:p>
    <w:p w14:paraId="0EE60AAA" w14:textId="77777777" w:rsidR="00556716" w:rsidRDefault="00556716" w:rsidP="00556716">
      <w:pPr>
        <w:spacing w:after="0" w:line="240" w:lineRule="auto"/>
        <w:jc w:val="center"/>
        <w:rPr>
          <w:rFonts w:ascii="Arial" w:hAnsi="Arial" w:cs="Arial"/>
          <w:i/>
          <w:sz w:val="20"/>
          <w:szCs w:val="16"/>
        </w:rPr>
      </w:pPr>
    </w:p>
    <w:p w14:paraId="2A33D109" w14:textId="77777777" w:rsidR="00556716" w:rsidRDefault="00556716" w:rsidP="006C79BA">
      <w:pPr>
        <w:spacing w:after="0" w:line="240" w:lineRule="auto"/>
        <w:jc w:val="center"/>
        <w:rPr>
          <w:b/>
          <w:sz w:val="16"/>
          <w:szCs w:val="16"/>
        </w:rPr>
      </w:pPr>
      <w:r w:rsidRPr="00556716">
        <w:rPr>
          <w:rFonts w:ascii="Arial" w:hAnsi="Arial" w:cs="Arial"/>
          <w:sz w:val="20"/>
          <w:szCs w:val="20"/>
        </w:rPr>
        <w:t>____________________, Colima; a ____ de ____________ de 2019</w:t>
      </w:r>
    </w:p>
    <w:sectPr w:rsidR="005567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BDE11" w14:textId="77777777" w:rsidR="00044446" w:rsidRDefault="00044446" w:rsidP="00657BC9">
      <w:pPr>
        <w:spacing w:after="0" w:line="240" w:lineRule="auto"/>
      </w:pPr>
      <w:r>
        <w:separator/>
      </w:r>
    </w:p>
  </w:endnote>
  <w:endnote w:type="continuationSeparator" w:id="0">
    <w:p w14:paraId="29B06174" w14:textId="77777777" w:rsidR="00044446" w:rsidRDefault="00044446" w:rsidP="0065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275CF" w14:textId="77777777" w:rsidR="00044446" w:rsidRDefault="00044446" w:rsidP="00657BC9">
      <w:pPr>
        <w:spacing w:after="0" w:line="240" w:lineRule="auto"/>
      </w:pPr>
      <w:r>
        <w:separator/>
      </w:r>
    </w:p>
  </w:footnote>
  <w:footnote w:type="continuationSeparator" w:id="0">
    <w:p w14:paraId="519CFB73" w14:textId="77777777" w:rsidR="00044446" w:rsidRDefault="00044446" w:rsidP="00657B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E4"/>
    <w:rsid w:val="00044446"/>
    <w:rsid w:val="00050FCC"/>
    <w:rsid w:val="000F68C6"/>
    <w:rsid w:val="00136344"/>
    <w:rsid w:val="001457E1"/>
    <w:rsid w:val="002125F6"/>
    <w:rsid w:val="00212E6F"/>
    <w:rsid w:val="00296072"/>
    <w:rsid w:val="003247A4"/>
    <w:rsid w:val="003C074F"/>
    <w:rsid w:val="00436ABB"/>
    <w:rsid w:val="004877CF"/>
    <w:rsid w:val="004C036F"/>
    <w:rsid w:val="004F563E"/>
    <w:rsid w:val="00511D5A"/>
    <w:rsid w:val="00556716"/>
    <w:rsid w:val="005A0F0C"/>
    <w:rsid w:val="00617B33"/>
    <w:rsid w:val="006314DA"/>
    <w:rsid w:val="00657BC9"/>
    <w:rsid w:val="006C2DE4"/>
    <w:rsid w:val="006C79BA"/>
    <w:rsid w:val="007A77BD"/>
    <w:rsid w:val="007F1C66"/>
    <w:rsid w:val="00872DBE"/>
    <w:rsid w:val="008B27A1"/>
    <w:rsid w:val="009A70B6"/>
    <w:rsid w:val="009D4157"/>
    <w:rsid w:val="00B83F0A"/>
    <w:rsid w:val="00B87DAE"/>
    <w:rsid w:val="00C557C4"/>
    <w:rsid w:val="00D05DA4"/>
    <w:rsid w:val="00D113CF"/>
    <w:rsid w:val="00D22D72"/>
    <w:rsid w:val="00D372BD"/>
    <w:rsid w:val="00D7281E"/>
    <w:rsid w:val="00E45406"/>
    <w:rsid w:val="00E4578A"/>
    <w:rsid w:val="00EF4995"/>
    <w:rsid w:val="00FF78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C9B1A"/>
  <w15:chartTrackingRefBased/>
  <w15:docId w15:val="{F667FAF5-F7F2-4704-A3DE-F6C000E6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C2DE4"/>
    <w:pPr>
      <w:spacing w:after="0" w:line="240" w:lineRule="auto"/>
    </w:pPr>
  </w:style>
  <w:style w:type="table" w:styleId="Tablaconcuadrcula">
    <w:name w:val="Table Grid"/>
    <w:basedOn w:val="Tablanormal"/>
    <w:uiPriority w:val="39"/>
    <w:rsid w:val="006C2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6344"/>
    <w:rPr>
      <w:color w:val="0563C1" w:themeColor="hyperlink"/>
      <w:u w:val="single"/>
    </w:rPr>
  </w:style>
  <w:style w:type="paragraph" w:styleId="Encabezado">
    <w:name w:val="header"/>
    <w:basedOn w:val="Normal"/>
    <w:link w:val="EncabezadoCar"/>
    <w:uiPriority w:val="99"/>
    <w:unhideWhenUsed/>
    <w:rsid w:val="00657B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BC9"/>
  </w:style>
  <w:style w:type="paragraph" w:styleId="Piedepgina">
    <w:name w:val="footer"/>
    <w:basedOn w:val="Normal"/>
    <w:link w:val="PiedepginaCar"/>
    <w:uiPriority w:val="99"/>
    <w:unhideWhenUsed/>
    <w:rsid w:val="00657B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eecolima.org.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590</Words>
  <Characters>3247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juan Granero Vega</cp:lastModifiedBy>
  <cp:revision>3</cp:revision>
  <cp:lastPrinted>2022-06-28T16:34:00Z</cp:lastPrinted>
  <dcterms:created xsi:type="dcterms:W3CDTF">2022-06-28T16:34:00Z</dcterms:created>
  <dcterms:modified xsi:type="dcterms:W3CDTF">2022-06-28T16:35:00Z</dcterms:modified>
</cp:coreProperties>
</file>